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22BAAE2B" w:rsidR="008622C2" w:rsidRPr="00B266B0" w:rsidRDefault="008622C2" w:rsidP="372F2A27">
      <w:pPr>
        <w:pStyle w:val="Header"/>
        <w:tabs>
          <w:tab w:val="right" w:pos="9639"/>
        </w:tabs>
        <w:rPr>
          <w:i/>
          <w:iCs/>
          <w:noProof w:val="0"/>
          <w:sz w:val="24"/>
          <w:szCs w:val="24"/>
        </w:rPr>
      </w:pPr>
      <w:r w:rsidRPr="372F2A27">
        <w:rPr>
          <w:noProof w:val="0"/>
          <w:sz w:val="24"/>
          <w:szCs w:val="24"/>
        </w:rPr>
        <w:t>3GPP TSG-RAN WG2 Meeting #11</w:t>
      </w:r>
      <w:r w:rsidR="004E07CC">
        <w:rPr>
          <w:noProof w:val="0"/>
          <w:sz w:val="24"/>
          <w:szCs w:val="24"/>
        </w:rPr>
        <w:t>6</w:t>
      </w:r>
      <w:r w:rsidRPr="372F2A27">
        <w:rPr>
          <w:noProof w:val="0"/>
          <w:sz w:val="24"/>
          <w:szCs w:val="24"/>
        </w:rPr>
        <w:t xml:space="preserve"> Electronic</w:t>
      </w:r>
      <w:r>
        <w:tab/>
      </w:r>
      <w:r w:rsidRPr="372F2A27">
        <w:rPr>
          <w:noProof w:val="0"/>
          <w:sz w:val="24"/>
          <w:szCs w:val="24"/>
        </w:rPr>
        <w:t>R2-21</w:t>
      </w:r>
      <w:r w:rsidR="00AB70AE">
        <w:rPr>
          <w:noProof w:val="0"/>
          <w:sz w:val="24"/>
          <w:szCs w:val="24"/>
        </w:rPr>
        <w:t>10717</w:t>
      </w:r>
    </w:p>
    <w:p w14:paraId="5E30B99A" w14:textId="7EFD8F8E"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w:t>
      </w:r>
      <w:r w:rsidR="00023954">
        <w:rPr>
          <w:rFonts w:eastAsia="SimSun"/>
          <w:bCs/>
          <w:sz w:val="24"/>
          <w:szCs w:val="24"/>
          <w:lang w:eastAsia="zh-CN"/>
        </w:rPr>
        <w:t xml:space="preserve"> </w:t>
      </w:r>
      <w:r w:rsidR="004E07CC">
        <w:rPr>
          <w:rFonts w:eastAsia="SimSun"/>
          <w:bCs/>
          <w:sz w:val="24"/>
          <w:szCs w:val="24"/>
          <w:lang w:eastAsia="zh-CN"/>
        </w:rPr>
        <w:t>1-12</w:t>
      </w:r>
      <w:r w:rsidR="00023954">
        <w:rPr>
          <w:rFonts w:eastAsia="SimSun"/>
          <w:bCs/>
          <w:sz w:val="24"/>
          <w:szCs w:val="24"/>
          <w:lang w:eastAsia="zh-CN"/>
        </w:rPr>
        <w:t xml:space="preserve"> </w:t>
      </w:r>
      <w:r w:rsidRPr="006574C0">
        <w:rPr>
          <w:rFonts w:eastAsia="SimSun"/>
          <w:bCs/>
          <w:sz w:val="24"/>
          <w:szCs w:val="24"/>
          <w:lang w:eastAsia="zh-CN"/>
        </w:rPr>
        <w:t xml:space="preserve"> </w:t>
      </w:r>
      <w:r w:rsidR="004E07CC">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333AB74" w:rsidR="00A209D6" w:rsidRPr="00B266B0" w:rsidRDefault="00A209D6" w:rsidP="372F2A27">
      <w:pPr>
        <w:pStyle w:val="CRCoverPage"/>
        <w:tabs>
          <w:tab w:val="left" w:pos="1985"/>
        </w:tabs>
        <w:rPr>
          <w:rFonts w:cs="Arial"/>
          <w:b/>
          <w:bCs/>
          <w:sz w:val="24"/>
          <w:szCs w:val="24"/>
          <w:lang w:eastAsia="ja-JP"/>
        </w:rPr>
      </w:pPr>
      <w:r w:rsidRPr="03AC6DA3">
        <w:rPr>
          <w:rFonts w:cs="Arial"/>
          <w:b/>
          <w:bCs/>
          <w:sz w:val="24"/>
          <w:szCs w:val="24"/>
        </w:rPr>
        <w:t>Agenda item:</w:t>
      </w:r>
      <w:r>
        <w:tab/>
      </w:r>
      <w:r w:rsidR="7CE52896" w:rsidRPr="03AC6DA3">
        <w:rPr>
          <w:rFonts w:cs="Arial"/>
          <w:b/>
          <w:bCs/>
          <w:sz w:val="24"/>
          <w:szCs w:val="24"/>
          <w:lang w:eastAsia="ja-JP"/>
        </w:rPr>
        <w:t>8.13.2.</w:t>
      </w:r>
      <w:r w:rsidR="59C4CA14" w:rsidRPr="03AC6DA3">
        <w:rPr>
          <w:rFonts w:cs="Arial"/>
          <w:b/>
          <w:bCs/>
          <w:sz w:val="24"/>
          <w:szCs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E742A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C5EA1" w:rsidRPr="00BC5EA1">
        <w:rPr>
          <w:rFonts w:ascii="Arial" w:hAnsi="Arial" w:cs="Arial"/>
          <w:b/>
          <w:bCs/>
          <w:sz w:val="24"/>
        </w:rPr>
        <w:t xml:space="preserve">Further </w:t>
      </w:r>
      <w:r w:rsidR="004039F2" w:rsidRPr="00BC5EA1">
        <w:rPr>
          <w:rFonts w:ascii="Arial" w:hAnsi="Arial" w:cs="Arial"/>
          <w:b/>
          <w:bCs/>
          <w:sz w:val="24"/>
        </w:rPr>
        <w:t>considerations</w:t>
      </w:r>
      <w:r w:rsidR="00BC5EA1" w:rsidRPr="00BC5EA1">
        <w:rPr>
          <w:rFonts w:ascii="Arial" w:hAnsi="Arial" w:cs="Arial"/>
          <w:b/>
          <w:bCs/>
          <w:sz w:val="24"/>
        </w:rPr>
        <w:t xml:space="preserve"> on MRO</w:t>
      </w:r>
    </w:p>
    <w:p w14:paraId="1F147C23" w14:textId="54CA3574" w:rsidR="00A209D6" w:rsidRPr="00B266B0" w:rsidRDefault="00A209D6" w:rsidP="372F2A27">
      <w:pPr>
        <w:ind w:left="1985" w:hanging="1985"/>
        <w:rPr>
          <w:rFonts w:ascii="Arial" w:hAnsi="Arial" w:cs="Arial"/>
          <w:b/>
          <w:bCs/>
          <w:sz w:val="24"/>
          <w:szCs w:val="24"/>
        </w:rPr>
      </w:pPr>
      <w:r w:rsidRPr="372F2A27">
        <w:rPr>
          <w:rFonts w:ascii="Arial" w:hAnsi="Arial" w:cs="Arial"/>
          <w:b/>
          <w:bCs/>
          <w:sz w:val="24"/>
          <w:szCs w:val="24"/>
        </w:rPr>
        <w:t>WID/SID:</w:t>
      </w:r>
      <w:r>
        <w:tab/>
      </w:r>
      <w:proofErr w:type="spellStart"/>
      <w:r w:rsidR="6B8E8BB5" w:rsidRPr="372F2A27">
        <w:rPr>
          <w:rFonts w:ascii="Arial" w:hAnsi="Arial" w:cs="Arial"/>
          <w:b/>
          <w:bCs/>
          <w:sz w:val="24"/>
          <w:szCs w:val="24"/>
        </w:rPr>
        <w:t>NR_ENDC_SON_MDT_enh</w:t>
      </w:r>
      <w:proofErr w:type="spellEnd"/>
      <w:r w:rsidR="6B8E8BB5" w:rsidRPr="372F2A27">
        <w:rPr>
          <w:rFonts w:ascii="Arial" w:hAnsi="Arial" w:cs="Arial"/>
          <w:b/>
          <w:bCs/>
          <w:sz w:val="24"/>
          <w:szCs w:val="24"/>
        </w:rPr>
        <w:t>-Core</w:t>
      </w:r>
      <w:r w:rsidRPr="372F2A27">
        <w:rPr>
          <w:rFonts w:ascii="Arial" w:hAnsi="Arial" w:cs="Arial"/>
          <w:b/>
          <w:bCs/>
          <w:sz w:val="24"/>
          <w:szCs w:val="24"/>
        </w:rPr>
        <w:t xml:space="preserve"> - Release </w:t>
      </w:r>
      <w:r w:rsidR="742E55F2" w:rsidRPr="372F2A27">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3164D16" w:rsidR="007F2E08" w:rsidRDefault="0046518C" w:rsidP="00D54642">
      <w:r>
        <w:t xml:space="preserve">RAN2 is currently discussing details </w:t>
      </w:r>
      <w:r w:rsidR="00A01413">
        <w:t xml:space="preserve">regarding MRO scenarios and information that needs to be collected in order to perform a correct root cause analysis. However, several aspects relating to network slicing, </w:t>
      </w:r>
      <w:r w:rsidR="00A01413">
        <w:rPr>
          <w:lang w:val="en-US"/>
        </w:rPr>
        <w:t>unnecessary CHO target preparation and beam level optimizations have not yet been discussed</w:t>
      </w:r>
      <w:r w:rsidR="002C53A6">
        <w:rPr>
          <w:lang w:val="en-US"/>
        </w:rPr>
        <w:t xml:space="preserve"> and we are addressing them in this contribution.</w:t>
      </w:r>
    </w:p>
    <w:p w14:paraId="404AF68E" w14:textId="76D9F7AC" w:rsidR="00BC5EA1" w:rsidRDefault="00BC5EA1" w:rsidP="00BC5EA1">
      <w:pPr>
        <w:pStyle w:val="Heading1"/>
      </w:pPr>
      <w:r w:rsidRPr="006E13D1">
        <w:t>2</w:t>
      </w:r>
      <w:r>
        <w:t xml:space="preserve"> </w:t>
      </w:r>
      <w:r w:rsidR="00AB70AE">
        <w:t>Slice</w:t>
      </w:r>
    </w:p>
    <w:p w14:paraId="75535BC6" w14:textId="77777777" w:rsidR="00C251A1" w:rsidRDefault="00A01413" w:rsidP="00C251A1">
      <w:pPr>
        <w:jc w:val="both"/>
        <w:rPr>
          <w:rFonts w:cs="Arial"/>
          <w:lang w:val="en-US"/>
        </w:rPr>
      </w:pPr>
      <w:r w:rsidRPr="00A01413">
        <w:t>So far</w:t>
      </w:r>
      <w:r>
        <w:t xml:space="preserve">, slice related information has not been </w:t>
      </w:r>
      <w:r w:rsidR="00C251A1">
        <w:t xml:space="preserve">yet </w:t>
      </w:r>
      <w:r>
        <w:t>considered when talking about MRO for CHO.</w:t>
      </w:r>
      <w:r w:rsidR="005A4852">
        <w:t xml:space="preserve"> Problems may arise in scenarios where the </w:t>
      </w:r>
      <w:r w:rsidR="005A4852" w:rsidRPr="45A6072E">
        <w:rPr>
          <w:rFonts w:cs="Arial"/>
          <w:lang w:val="en-US"/>
        </w:rPr>
        <w:t xml:space="preserve">network slice deployment </w:t>
      </w:r>
      <w:r w:rsidR="005A4852">
        <w:rPr>
          <w:rFonts w:cs="Arial"/>
          <w:lang w:val="en-US"/>
        </w:rPr>
        <w:t xml:space="preserve">has </w:t>
      </w:r>
      <w:r w:rsidR="005A4852" w:rsidRPr="45A6072E">
        <w:rPr>
          <w:rFonts w:cs="Arial"/>
          <w:lang w:val="en-US"/>
        </w:rPr>
        <w:t>limited coverage area support, where some of the potential target cells may not support the required slices of the outgoing UE</w:t>
      </w:r>
      <w:r w:rsidR="005A4852">
        <w:rPr>
          <w:rFonts w:cs="Arial"/>
          <w:lang w:val="en-US"/>
        </w:rPr>
        <w:t xml:space="preserve">. </w:t>
      </w:r>
      <w:r w:rsidR="00C251A1">
        <w:rPr>
          <w:rFonts w:cs="Arial"/>
          <w:lang w:val="en-US"/>
        </w:rPr>
        <w:t xml:space="preserve">Moreover, there is always the uncertainty of the UE trajectory which is even greater in the case of CHO where the handover preparation is done earlier than in the case of classic HO. </w:t>
      </w:r>
    </w:p>
    <w:p w14:paraId="4224D0A4" w14:textId="19F4BE6E" w:rsidR="00C251A1" w:rsidRDefault="00C251A1" w:rsidP="00C251A1">
      <w:pPr>
        <w:jc w:val="both"/>
        <w:rPr>
          <w:rFonts w:cs="Arial"/>
          <w:lang w:val="en-US"/>
        </w:rPr>
      </w:pPr>
      <w:r w:rsidRPr="00FC029D">
        <w:rPr>
          <w:b/>
          <w:bCs/>
          <w:lang w:val="en-US"/>
        </w:rPr>
        <w:t xml:space="preserve">Observation </w:t>
      </w:r>
      <w:r>
        <w:rPr>
          <w:b/>
          <w:bCs/>
          <w:lang w:val="en-US"/>
        </w:rPr>
        <w:t>1</w:t>
      </w:r>
      <w:r w:rsidRPr="00FC029D">
        <w:rPr>
          <w:b/>
          <w:bCs/>
          <w:lang w:val="en-US"/>
        </w:rPr>
        <w:t>:</w:t>
      </w:r>
      <w:r>
        <w:rPr>
          <w:b/>
          <w:bCs/>
          <w:lang w:val="en-US"/>
        </w:rPr>
        <w:t xml:space="preserve"> The uncertainty of the UE movement is higher in scenarios where network slicing and CHO are supported.</w:t>
      </w:r>
    </w:p>
    <w:p w14:paraId="08614F57" w14:textId="4D9D635F" w:rsidR="00BC5EA1" w:rsidRPr="006974D1" w:rsidRDefault="00C251A1" w:rsidP="00C251A1">
      <w:pPr>
        <w:jc w:val="both"/>
        <w:rPr>
          <w:rFonts w:cs="Arial"/>
          <w:lang w:val="en-US"/>
        </w:rPr>
      </w:pPr>
      <w:r>
        <w:rPr>
          <w:rFonts w:cs="Arial"/>
          <w:lang w:val="en-US"/>
        </w:rPr>
        <w:t xml:space="preserve">For example, based on UE measurements, the source cell may have two handover candidates, cell 1 and cell 2, but only cell 1 supports all the slices the UE needs. However, since the source cell </w:t>
      </w:r>
      <w:r w:rsidR="00C167E2">
        <w:rPr>
          <w:rFonts w:cs="Arial"/>
          <w:lang w:val="en-US"/>
        </w:rPr>
        <w:t>cannot</w:t>
      </w:r>
      <w:r>
        <w:rPr>
          <w:rFonts w:cs="Arial"/>
          <w:lang w:val="en-US"/>
        </w:rPr>
        <w:t xml:space="preserve"> know for sure the trajectory of the UE, it has to also prepare cell 2 in which some slices the UE is currently using are not supported. </w:t>
      </w:r>
      <w:r w:rsidR="00C167E2">
        <w:rPr>
          <w:rFonts w:cs="Arial"/>
          <w:lang w:val="en-US"/>
        </w:rPr>
        <w:t>I.e.,</w:t>
      </w:r>
      <w:r>
        <w:rPr>
          <w:rFonts w:cs="Arial"/>
          <w:lang w:val="en-US"/>
        </w:rPr>
        <w:t xml:space="preserve"> cell 2 </w:t>
      </w:r>
      <w:r w:rsidR="00C167E2">
        <w:rPr>
          <w:rFonts w:cs="Arial"/>
          <w:lang w:val="en-US"/>
        </w:rPr>
        <w:t>cannot</w:t>
      </w:r>
      <w:r>
        <w:rPr>
          <w:rFonts w:cs="Arial"/>
          <w:lang w:val="en-US"/>
        </w:rPr>
        <w:t xml:space="preserve"> be excluded as candidate cell for the UE as that may lead to an RLF and total service loss in case the UE moves in the direction of cell 2 instead of cell 1. In other words, the source cell may need to settle for </w:t>
      </w:r>
      <w:r w:rsidR="006974D1">
        <w:rPr>
          <w:rFonts w:cs="Arial"/>
          <w:lang w:val="en-US"/>
        </w:rPr>
        <w:t xml:space="preserve">the possibility of an </w:t>
      </w:r>
      <w:r>
        <w:rPr>
          <w:rFonts w:cs="Arial"/>
          <w:lang w:val="en-US"/>
        </w:rPr>
        <w:t>imperfect handover</w:t>
      </w:r>
      <w:r w:rsidR="006974D1">
        <w:rPr>
          <w:rFonts w:cs="Arial"/>
          <w:lang w:val="en-US"/>
        </w:rPr>
        <w:t xml:space="preserve"> in order to prevent RLF. </w:t>
      </w:r>
      <w:r w:rsidR="006974D1" w:rsidRPr="006974D1">
        <w:rPr>
          <w:rFonts w:cs="Arial"/>
          <w:lang w:val="en-US"/>
        </w:rPr>
        <w:t>Also, currently, in the CHO execution phase, the UE cannot make any prioritization of potential target cells based on the required slices of the UE.</w:t>
      </w:r>
    </w:p>
    <w:p w14:paraId="53D2F8E1" w14:textId="56B7F578" w:rsidR="006974D1" w:rsidRPr="006974D1" w:rsidRDefault="00C251A1" w:rsidP="006974D1">
      <w:pPr>
        <w:jc w:val="both"/>
        <w:rPr>
          <w:rFonts w:cs="Arial"/>
          <w:b/>
          <w:bCs/>
          <w:lang w:val="en-US"/>
        </w:rPr>
      </w:pPr>
      <w:r w:rsidRPr="006974D1">
        <w:rPr>
          <w:rFonts w:cs="Arial"/>
          <w:b/>
          <w:bCs/>
          <w:lang w:val="en-US"/>
        </w:rPr>
        <w:t xml:space="preserve">Observation 2: </w:t>
      </w:r>
      <w:r w:rsidR="006974D1" w:rsidRPr="006974D1">
        <w:rPr>
          <w:rFonts w:cs="Arial"/>
          <w:b/>
          <w:bCs/>
          <w:lang w:val="en-US"/>
        </w:rPr>
        <w:t xml:space="preserve">The source cell may need to settle for the possibility of an imperfect </w:t>
      </w:r>
      <w:r w:rsidR="00C167E2" w:rsidRPr="006974D1">
        <w:rPr>
          <w:rFonts w:cs="Arial"/>
          <w:b/>
          <w:bCs/>
          <w:lang w:val="en-US"/>
        </w:rPr>
        <w:t>handover by</w:t>
      </w:r>
      <w:r w:rsidR="006974D1" w:rsidRPr="006974D1">
        <w:rPr>
          <w:rFonts w:cs="Arial"/>
          <w:b/>
          <w:bCs/>
          <w:lang w:val="en-US"/>
        </w:rPr>
        <w:t xml:space="preserve"> preparing also cells that are don’t have full slice support for the UE services in order to prevent RLF.</w:t>
      </w:r>
    </w:p>
    <w:p w14:paraId="1F58C22E" w14:textId="7211D368" w:rsidR="006974D1" w:rsidRDefault="006974D1" w:rsidP="006974D1">
      <w:pPr>
        <w:jc w:val="both"/>
        <w:rPr>
          <w:rFonts w:cs="Arial"/>
          <w:iCs/>
          <w:lang w:val="en-US"/>
        </w:rPr>
      </w:pPr>
      <w:r>
        <w:rPr>
          <w:rFonts w:cs="Arial"/>
          <w:iCs/>
          <w:lang w:val="en-US"/>
        </w:rPr>
        <w:t>In order to correctly assess the MRO KPIs, new U-Plane information may need to be recorded and reported by the UE with respect to service/slice interruption. This information, coupled with the measurements of the candidate cells at CHO execution time, could help the source cell a</w:t>
      </w:r>
      <w:r w:rsidRPr="006974D1">
        <w:rPr>
          <w:rFonts w:cs="Arial"/>
          <w:iCs/>
          <w:lang w:val="en-US"/>
        </w:rPr>
        <w:t xml:space="preserve">djust the cell mobility parameters to minimize mobility events where the UE is handed over to a target cell that does not support required slices but still there exist a </w:t>
      </w:r>
      <w:r w:rsidR="00C167E2" w:rsidRPr="006974D1">
        <w:rPr>
          <w:rFonts w:cs="Arial"/>
          <w:iCs/>
          <w:lang w:val="en-US"/>
        </w:rPr>
        <w:t>second-best</w:t>
      </w:r>
      <w:r w:rsidRPr="006974D1">
        <w:rPr>
          <w:rFonts w:cs="Arial"/>
          <w:iCs/>
          <w:lang w:val="en-US"/>
        </w:rPr>
        <w:t xml:space="preserve"> target cell that does support the slice and is also comparable to the first target cell in terms of radio measurements</w:t>
      </w:r>
      <w:r>
        <w:rPr>
          <w:rFonts w:cs="Arial"/>
          <w:iCs/>
          <w:lang w:val="en-US"/>
        </w:rPr>
        <w:t xml:space="preserve">. </w:t>
      </w:r>
      <w:r w:rsidR="00C167E2">
        <w:rPr>
          <w:rFonts w:cs="Arial"/>
          <w:iCs/>
          <w:lang w:val="en-US"/>
        </w:rPr>
        <w:t>Also,</w:t>
      </w:r>
      <w:r>
        <w:rPr>
          <w:rFonts w:cs="Arial"/>
          <w:iCs/>
          <w:lang w:val="en-US"/>
        </w:rPr>
        <w:t xml:space="preserve"> this would m</w:t>
      </w:r>
      <w:r w:rsidRPr="006974D1">
        <w:rPr>
          <w:rFonts w:cs="Arial"/>
          <w:iCs/>
          <w:lang w:val="en-US"/>
        </w:rPr>
        <w:t>inimize service interruption for network slices during UE mobility and improve the overall quality of experience of the UEs associated with those slices.</w:t>
      </w:r>
    </w:p>
    <w:p w14:paraId="3597E596" w14:textId="58911A63" w:rsidR="00BC5EA1" w:rsidRDefault="00FC029D" w:rsidP="00FC029D">
      <w:pPr>
        <w:jc w:val="both"/>
        <w:rPr>
          <w:b/>
          <w:bCs/>
          <w:lang w:val="en-US"/>
        </w:rPr>
      </w:pPr>
      <w:r w:rsidRPr="006974D1">
        <w:rPr>
          <w:b/>
          <w:bCs/>
          <w:lang w:val="en-US"/>
        </w:rPr>
        <w:t xml:space="preserve">Proposal 1: </w:t>
      </w:r>
      <w:r w:rsidR="006974D1" w:rsidRPr="006974D1">
        <w:rPr>
          <w:b/>
          <w:bCs/>
          <w:lang w:val="en-US"/>
        </w:rPr>
        <w:t xml:space="preserve">RAN2 to discuss new </w:t>
      </w:r>
      <w:r w:rsidR="006974D1" w:rsidRPr="006974D1">
        <w:rPr>
          <w:rFonts w:cs="Arial"/>
          <w:b/>
          <w:bCs/>
          <w:iCs/>
          <w:lang w:val="en-US"/>
        </w:rPr>
        <w:t>U-Plane information to be recorded and reported by the UE with respect to service/slice interruption.</w:t>
      </w:r>
    </w:p>
    <w:p w14:paraId="44CCCCD1" w14:textId="084A7199" w:rsidR="00BC5EA1" w:rsidRDefault="00C167E2" w:rsidP="00BC5EA1">
      <w:pPr>
        <w:pStyle w:val="Heading1"/>
        <w:rPr>
          <w:lang w:val="en-US"/>
        </w:rPr>
      </w:pPr>
      <w:r>
        <w:rPr>
          <w:lang w:val="en-US"/>
        </w:rPr>
        <w:t>3 Unnecessary</w:t>
      </w:r>
      <w:r w:rsidR="00BC5EA1">
        <w:rPr>
          <w:lang w:val="en-US"/>
        </w:rPr>
        <w:t xml:space="preserve"> CHO target preparation</w:t>
      </w:r>
    </w:p>
    <w:p w14:paraId="28BAA253" w14:textId="21B417A1" w:rsidR="00BC5EA1" w:rsidRDefault="008A334C" w:rsidP="00A01413">
      <w:pPr>
        <w:jc w:val="both"/>
        <w:rPr>
          <w:lang w:val="en-US"/>
        </w:rPr>
      </w:pPr>
      <w:r>
        <w:rPr>
          <w:lang w:val="en-US"/>
        </w:rPr>
        <w:t xml:space="preserve">One of the initially targeted scenarios to be treated for MRO refers to the case of </w:t>
      </w:r>
      <w:r w:rsidR="003D3083" w:rsidRPr="003D3083">
        <w:rPr>
          <w:b/>
          <w:bCs/>
          <w:lang w:val="en-US"/>
        </w:rPr>
        <w:t>Success CHO but inefficient configurations</w:t>
      </w:r>
      <w:r w:rsidR="003D3083">
        <w:rPr>
          <w:b/>
          <w:bCs/>
          <w:lang w:val="en-US"/>
        </w:rPr>
        <w:t xml:space="preserve">. </w:t>
      </w:r>
      <w:r w:rsidR="003D3083">
        <w:rPr>
          <w:lang w:val="en-US"/>
        </w:rPr>
        <w:t>In such scenarios, although no failure occurs, improper configurations can lead for example overprovisioning of target cells for the UE (</w:t>
      </w:r>
      <w:r w:rsidR="00C167E2">
        <w:rPr>
          <w:lang w:val="en-US"/>
        </w:rPr>
        <w:t>i.e.,</w:t>
      </w:r>
      <w:r w:rsidR="003D3083">
        <w:rPr>
          <w:lang w:val="en-US"/>
        </w:rPr>
        <w:t xml:space="preserve"> too many cells are prepared as candidates or are prepared too far in advance). This in turn means that resources on the target side are blocked for a long period of time prior to the UE </w:t>
      </w:r>
      <w:r w:rsidR="003D3083">
        <w:rPr>
          <w:lang w:val="en-US"/>
        </w:rPr>
        <w:lastRenderedPageBreak/>
        <w:t xml:space="preserve">accessing that cell. Moreover, as the UE will only handover to once cell, all but one </w:t>
      </w:r>
      <w:r w:rsidR="00C167E2">
        <w:rPr>
          <w:lang w:val="en-US"/>
        </w:rPr>
        <w:t>candidate</w:t>
      </w:r>
      <w:r w:rsidR="003D3083">
        <w:rPr>
          <w:lang w:val="en-US"/>
        </w:rPr>
        <w:t xml:space="preserve"> will sooner or later have </w:t>
      </w:r>
      <w:r w:rsidR="00C167E2">
        <w:rPr>
          <w:lang w:val="en-US"/>
        </w:rPr>
        <w:t>to also</w:t>
      </w:r>
      <w:r w:rsidR="003D3083">
        <w:rPr>
          <w:lang w:val="en-US"/>
        </w:rPr>
        <w:t xml:space="preserve"> have to be de-configured</w:t>
      </w:r>
      <w:r w:rsidR="00896655">
        <w:rPr>
          <w:lang w:val="en-US"/>
        </w:rPr>
        <w:t>, leading to increase signaling load.</w:t>
      </w:r>
    </w:p>
    <w:p w14:paraId="3AB94030" w14:textId="7608D4DE" w:rsidR="00896655" w:rsidRPr="00896655" w:rsidRDefault="00896655" w:rsidP="00A01413">
      <w:pPr>
        <w:jc w:val="both"/>
        <w:rPr>
          <w:b/>
          <w:bCs/>
          <w:lang w:val="en-US"/>
        </w:rPr>
      </w:pPr>
      <w:r w:rsidRPr="00896655">
        <w:rPr>
          <w:b/>
          <w:bCs/>
          <w:lang w:val="en-US"/>
        </w:rPr>
        <w:t xml:space="preserve">Observation </w:t>
      </w:r>
      <w:r w:rsidR="006974D1">
        <w:rPr>
          <w:b/>
          <w:bCs/>
          <w:lang w:val="en-US"/>
        </w:rPr>
        <w:t>3</w:t>
      </w:r>
      <w:r w:rsidRPr="00896655">
        <w:rPr>
          <w:b/>
          <w:bCs/>
          <w:lang w:val="en-US"/>
        </w:rPr>
        <w:t>: Unnecessary preparation of candidate cells for CHO, too early preparation or wrong cell preparation can lead to wastage of network resources and increased signaling overhead.</w:t>
      </w:r>
    </w:p>
    <w:p w14:paraId="0CA17C12" w14:textId="34282028" w:rsidR="00896655" w:rsidRPr="00896655" w:rsidRDefault="00896655" w:rsidP="00A01413">
      <w:pPr>
        <w:jc w:val="both"/>
        <w:rPr>
          <w:b/>
          <w:bCs/>
          <w:lang w:val="en-US"/>
        </w:rPr>
      </w:pPr>
      <w:r w:rsidRPr="00896655">
        <w:rPr>
          <w:b/>
          <w:bCs/>
          <w:lang w:val="en-US"/>
        </w:rPr>
        <w:t xml:space="preserve">Observation </w:t>
      </w:r>
      <w:r w:rsidR="006974D1">
        <w:rPr>
          <w:b/>
          <w:bCs/>
          <w:lang w:val="en-US"/>
        </w:rPr>
        <w:t>4</w:t>
      </w:r>
      <w:r w:rsidRPr="00896655">
        <w:rPr>
          <w:b/>
          <w:bCs/>
          <w:lang w:val="en-US"/>
        </w:rPr>
        <w:t xml:space="preserve">: The same applies to candidate preparation in the case of CPC (Conditional </w:t>
      </w:r>
      <w:proofErr w:type="spellStart"/>
      <w:r w:rsidRPr="00896655">
        <w:rPr>
          <w:b/>
          <w:bCs/>
          <w:lang w:val="en-US"/>
        </w:rPr>
        <w:t>PScell</w:t>
      </w:r>
      <w:proofErr w:type="spellEnd"/>
      <w:r w:rsidRPr="00896655">
        <w:rPr>
          <w:b/>
          <w:bCs/>
          <w:lang w:val="en-US"/>
        </w:rPr>
        <w:t xml:space="preserve"> Change).</w:t>
      </w:r>
    </w:p>
    <w:p w14:paraId="64A61EE4" w14:textId="776D6C10" w:rsidR="00896655" w:rsidRDefault="00896655" w:rsidP="00A01413">
      <w:pPr>
        <w:jc w:val="both"/>
        <w:rPr>
          <w:lang w:val="en-US"/>
        </w:rPr>
      </w:pPr>
      <w:r>
        <w:rPr>
          <w:lang w:val="en-US"/>
        </w:rPr>
        <w:t xml:space="preserve">Currently, there is no way for the network to detect such inefficient configurations as details on candidate cell preparation timeline or details are neither stored in the source cell/UE context nor reported by the UE. In order to optimize resource usage during CHO/CPC, the UE may record and report via the SHR details regarding the candidate cell preparation activities. Such information may include:  number of </w:t>
      </w:r>
      <w:r w:rsidRPr="00896655">
        <w:rPr>
          <w:lang w:val="en-US"/>
        </w:rPr>
        <w:t xml:space="preserve">prepared </w:t>
      </w:r>
      <w:r w:rsidR="00C167E2" w:rsidRPr="00896655">
        <w:rPr>
          <w:lang w:val="en-US"/>
        </w:rPr>
        <w:t xml:space="preserve">cells, </w:t>
      </w:r>
      <w:r w:rsidR="00C167E2">
        <w:rPr>
          <w:lang w:val="en-US"/>
        </w:rPr>
        <w:t>number</w:t>
      </w:r>
      <w:r>
        <w:rPr>
          <w:lang w:val="en-US"/>
        </w:rPr>
        <w:t xml:space="preserve"> of </w:t>
      </w:r>
      <w:r w:rsidRPr="00896655">
        <w:rPr>
          <w:lang w:val="en-US"/>
        </w:rPr>
        <w:t xml:space="preserve">reparation activities , Cell IDs and order in which cells were prepared </w:t>
      </w:r>
      <w:r>
        <w:rPr>
          <w:lang w:val="en-US"/>
        </w:rPr>
        <w:t xml:space="preserve">, </w:t>
      </w:r>
      <w:r w:rsidRPr="00896655">
        <w:rPr>
          <w:lang w:val="en-US"/>
        </w:rPr>
        <w:t>cells that were prepared and released before CHO/CPC execution, time duration that a cell was prepared for</w:t>
      </w:r>
      <w:r>
        <w:rPr>
          <w:lang w:val="en-US"/>
        </w:rPr>
        <w:t>.</w:t>
      </w:r>
    </w:p>
    <w:p w14:paraId="420A6F88" w14:textId="5866FCAE" w:rsidR="00896655" w:rsidRPr="003D3083" w:rsidRDefault="00896655" w:rsidP="006974D1">
      <w:pPr>
        <w:jc w:val="both"/>
        <w:rPr>
          <w:lang w:val="en-US"/>
        </w:rPr>
      </w:pPr>
      <w:r w:rsidRPr="00896655">
        <w:rPr>
          <w:b/>
          <w:bCs/>
          <w:lang w:val="en-US"/>
        </w:rPr>
        <w:t xml:space="preserve">Proposal </w:t>
      </w:r>
      <w:r w:rsidR="006974D1">
        <w:rPr>
          <w:b/>
          <w:bCs/>
          <w:lang w:val="en-US"/>
        </w:rPr>
        <w:t>2</w:t>
      </w:r>
      <w:r w:rsidRPr="00896655">
        <w:rPr>
          <w:b/>
          <w:bCs/>
          <w:lang w:val="en-US"/>
        </w:rPr>
        <w:t xml:space="preserve">: RAN2 to discuss the reporting by the UE via SHR of candidate cell preparation details, which may include:   number of prepared </w:t>
      </w:r>
      <w:r w:rsidR="00C167E2" w:rsidRPr="00896655">
        <w:rPr>
          <w:b/>
          <w:bCs/>
          <w:lang w:val="en-US"/>
        </w:rPr>
        <w:t>cells, number</w:t>
      </w:r>
      <w:r w:rsidRPr="00896655">
        <w:rPr>
          <w:b/>
          <w:bCs/>
          <w:lang w:val="en-US"/>
        </w:rPr>
        <w:t xml:space="preserve"> of reparation </w:t>
      </w:r>
      <w:r w:rsidR="00C167E2" w:rsidRPr="00896655">
        <w:rPr>
          <w:b/>
          <w:bCs/>
          <w:lang w:val="en-US"/>
        </w:rPr>
        <w:t>activities,</w:t>
      </w:r>
      <w:r w:rsidRPr="00896655">
        <w:rPr>
          <w:b/>
          <w:bCs/>
          <w:lang w:val="en-US"/>
        </w:rPr>
        <w:t xml:space="preserve"> Cell IDs and order in which cells were prepared , cells that were prepared and released before CHO/CPC execution, time duration that a cell was prepared for.</w:t>
      </w:r>
    </w:p>
    <w:p w14:paraId="37AD238A" w14:textId="666E5DD1" w:rsidR="00BC5EA1" w:rsidRDefault="00BC5EA1" w:rsidP="00BC5EA1">
      <w:pPr>
        <w:pStyle w:val="Heading1"/>
        <w:rPr>
          <w:lang w:val="en-US"/>
        </w:rPr>
      </w:pPr>
      <w:r>
        <w:rPr>
          <w:lang w:val="en-US"/>
        </w:rPr>
        <w:t>4 Beam level MRO</w:t>
      </w:r>
    </w:p>
    <w:p w14:paraId="534D569F" w14:textId="510357AC" w:rsidR="00EF62A1" w:rsidRDefault="00EF62A1" w:rsidP="00A01413">
      <w:pPr>
        <w:jc w:val="both"/>
      </w:pPr>
      <w:r>
        <w:t xml:space="preserve">The new feature of beams introduced in NR adds a dimension to the mobility actions: cell boundaries are not any longer borders of two uniform </w:t>
      </w:r>
      <w:r w:rsidR="00C167E2">
        <w:t>areas, but</w:t>
      </w:r>
      <w:r>
        <w:t xml:space="preserve"> are a set of inter-beam boundaries. This has already been noted in RAN3, where the discussion on per-beam mobility setting change progresses. However, in order to enable information on the actual relations between the beams, the cells shall know what </w:t>
      </w:r>
      <w:r w:rsidR="00C167E2">
        <w:t>the source and the target beam is</w:t>
      </w:r>
      <w:r>
        <w:t>.</w:t>
      </w:r>
    </w:p>
    <w:p w14:paraId="59010227" w14:textId="7EF9C727" w:rsidR="00EF62A1" w:rsidRDefault="00EF62A1" w:rsidP="00A01413">
      <w:pPr>
        <w:jc w:val="both"/>
      </w:pPr>
      <w:r>
        <w:t>In case of a HO, the source</w:t>
      </w:r>
      <w:r w:rsidR="008A334C">
        <w:t xml:space="preserve"> cell may</w:t>
      </w:r>
      <w:r>
        <w:t xml:space="preserve"> kno</w:t>
      </w:r>
      <w:r w:rsidR="008A334C">
        <w:t>w</w:t>
      </w:r>
      <w:r>
        <w:t xml:space="preserve"> the source beam (own beam). However, it may not always be aware of the selected target beam –</w:t>
      </w:r>
      <w:r w:rsidR="008A334C">
        <w:t xml:space="preserve"> more so</w:t>
      </w:r>
      <w:r>
        <w:t xml:space="preserve"> in case of a conditional HO,</w:t>
      </w:r>
      <w:r w:rsidR="008A334C">
        <w:t xml:space="preserve"> where</w:t>
      </w:r>
      <w:r>
        <w:t xml:space="preserve"> the UE will select it on its own. For CHO, the benefit is obvious – but also in case of a classic HO, the source knows the reported beam, but it is not sure if the target actually configured the UE to access it. Therefore, the feedback from the target will also be beneficial in case of a classic HO.</w:t>
      </w:r>
    </w:p>
    <w:p w14:paraId="637A44C7" w14:textId="75EDE2F2" w:rsidR="00BC5EA1" w:rsidRPr="00EF62A1" w:rsidRDefault="00EF62A1" w:rsidP="00A01413">
      <w:pPr>
        <w:jc w:val="both"/>
        <w:rPr>
          <w:b/>
          <w:bCs/>
        </w:rPr>
      </w:pPr>
      <w:r w:rsidRPr="00483B95">
        <w:rPr>
          <w:b/>
          <w:bCs/>
        </w:rPr>
        <w:t xml:space="preserve">Proposal </w:t>
      </w:r>
      <w:r w:rsidR="006974D1">
        <w:rPr>
          <w:b/>
          <w:bCs/>
        </w:rPr>
        <w:t>3</w:t>
      </w:r>
      <w:r w:rsidRPr="00483B95">
        <w:rPr>
          <w:b/>
          <w:bCs/>
        </w:rPr>
        <w:t>: The SSB index of the accessed beam in the target cell is included in the SHR.</w:t>
      </w:r>
    </w:p>
    <w:p w14:paraId="5FF2457F" w14:textId="6A50A9E4" w:rsidR="00A209D6" w:rsidRDefault="00BC5EA1" w:rsidP="00A209D6">
      <w:pPr>
        <w:pStyle w:val="Heading1"/>
      </w:pPr>
      <w:r>
        <w:t>5 C</w:t>
      </w:r>
      <w:r w:rsidR="008C3057">
        <w:t>onclusion</w:t>
      </w:r>
    </w:p>
    <w:p w14:paraId="7B7240A4" w14:textId="46C2DAA3" w:rsidR="004F73A7" w:rsidRDefault="004F73A7" w:rsidP="00A209D6">
      <w:r>
        <w:t>This document has made</w:t>
      </w:r>
      <w:r w:rsidR="004F4540">
        <w:t xml:space="preserve"> the following observations</w:t>
      </w:r>
      <w:r w:rsidR="00D07E01">
        <w:t xml:space="preserve"> and proposals</w:t>
      </w:r>
      <w:r w:rsidR="004F4540">
        <w:t>:</w:t>
      </w:r>
    </w:p>
    <w:p w14:paraId="6AECFC4F" w14:textId="0D17B7B5" w:rsidR="006974D1" w:rsidRDefault="006974D1" w:rsidP="006974D1">
      <w:pPr>
        <w:jc w:val="both"/>
        <w:rPr>
          <w:b/>
          <w:bCs/>
          <w:lang w:val="en-US"/>
        </w:rPr>
      </w:pPr>
      <w:r w:rsidRPr="00FC029D">
        <w:rPr>
          <w:b/>
          <w:bCs/>
          <w:lang w:val="en-US"/>
        </w:rPr>
        <w:t xml:space="preserve">Observation </w:t>
      </w:r>
      <w:r>
        <w:rPr>
          <w:b/>
          <w:bCs/>
          <w:lang w:val="en-US"/>
        </w:rPr>
        <w:t>1</w:t>
      </w:r>
      <w:r w:rsidRPr="00FC029D">
        <w:rPr>
          <w:b/>
          <w:bCs/>
          <w:lang w:val="en-US"/>
        </w:rPr>
        <w:t>:</w:t>
      </w:r>
      <w:r>
        <w:rPr>
          <w:b/>
          <w:bCs/>
          <w:lang w:val="en-US"/>
        </w:rPr>
        <w:t xml:space="preserve"> The uncertainty of the UE movement is higher in scenarios where network slicing and CHO are supported.</w:t>
      </w:r>
    </w:p>
    <w:p w14:paraId="36F783D2" w14:textId="10E1D673" w:rsidR="006974D1" w:rsidRDefault="006974D1" w:rsidP="006974D1">
      <w:pPr>
        <w:jc w:val="both"/>
        <w:rPr>
          <w:rFonts w:cs="Arial"/>
          <w:b/>
          <w:bCs/>
          <w:lang w:val="en-US"/>
        </w:rPr>
      </w:pPr>
      <w:r w:rsidRPr="006974D1">
        <w:rPr>
          <w:rFonts w:cs="Arial"/>
          <w:b/>
          <w:bCs/>
          <w:lang w:val="en-US"/>
        </w:rPr>
        <w:t>Observation 2: The source cell may need to settle for the possibility of an imperfect handover by preparing also cells that are don’t have full slice support for the UE services in order to prevent RLF.</w:t>
      </w:r>
    </w:p>
    <w:p w14:paraId="18BDDAE3" w14:textId="77777777" w:rsidR="006974D1" w:rsidRPr="006974D1" w:rsidRDefault="006974D1" w:rsidP="006974D1">
      <w:pPr>
        <w:jc w:val="both"/>
        <w:rPr>
          <w:rFonts w:cs="Arial"/>
          <w:b/>
          <w:bCs/>
          <w:iCs/>
          <w:lang w:val="en-US"/>
        </w:rPr>
      </w:pPr>
      <w:r w:rsidRPr="006974D1">
        <w:rPr>
          <w:b/>
          <w:bCs/>
          <w:lang w:val="en-US"/>
        </w:rPr>
        <w:t xml:space="preserve">Proposal 1: RAN2 to discuss new </w:t>
      </w:r>
      <w:r w:rsidRPr="006974D1">
        <w:rPr>
          <w:rFonts w:cs="Arial"/>
          <w:b/>
          <w:bCs/>
          <w:iCs/>
          <w:lang w:val="en-US"/>
        </w:rPr>
        <w:t>U-Plane information to be recorded and reported by the UE with respect to service/slice interruption.</w:t>
      </w:r>
    </w:p>
    <w:p w14:paraId="5BA126DF" w14:textId="77777777" w:rsidR="006974D1" w:rsidRPr="00896655" w:rsidRDefault="006974D1" w:rsidP="006974D1">
      <w:pPr>
        <w:jc w:val="both"/>
        <w:rPr>
          <w:b/>
          <w:bCs/>
          <w:lang w:val="en-US"/>
        </w:rPr>
      </w:pPr>
      <w:r w:rsidRPr="00896655">
        <w:rPr>
          <w:b/>
          <w:bCs/>
          <w:lang w:val="en-US"/>
        </w:rPr>
        <w:t xml:space="preserve">Observation </w:t>
      </w:r>
      <w:r>
        <w:rPr>
          <w:b/>
          <w:bCs/>
          <w:lang w:val="en-US"/>
        </w:rPr>
        <w:t>3</w:t>
      </w:r>
      <w:r w:rsidRPr="00896655">
        <w:rPr>
          <w:b/>
          <w:bCs/>
          <w:lang w:val="en-US"/>
        </w:rPr>
        <w:t>: Unnecessary preparation of candidate cells for CHO, too early preparation or wrong cell preparation can lead to wastage of network resources and increased signaling overhead.</w:t>
      </w:r>
    </w:p>
    <w:p w14:paraId="505D17CC" w14:textId="66A098D2" w:rsidR="006974D1" w:rsidRDefault="006974D1" w:rsidP="006974D1">
      <w:pPr>
        <w:jc w:val="both"/>
        <w:rPr>
          <w:b/>
          <w:bCs/>
          <w:lang w:val="en-US"/>
        </w:rPr>
      </w:pPr>
      <w:r w:rsidRPr="00896655">
        <w:rPr>
          <w:b/>
          <w:bCs/>
          <w:lang w:val="en-US"/>
        </w:rPr>
        <w:t xml:space="preserve">Observation </w:t>
      </w:r>
      <w:r>
        <w:rPr>
          <w:b/>
          <w:bCs/>
          <w:lang w:val="en-US"/>
        </w:rPr>
        <w:t>4</w:t>
      </w:r>
      <w:r w:rsidRPr="00896655">
        <w:rPr>
          <w:b/>
          <w:bCs/>
          <w:lang w:val="en-US"/>
        </w:rPr>
        <w:t xml:space="preserve">: The same applies to candidate preparation in the case of CPC (Conditional </w:t>
      </w:r>
      <w:proofErr w:type="spellStart"/>
      <w:r w:rsidRPr="00896655">
        <w:rPr>
          <w:b/>
          <w:bCs/>
          <w:lang w:val="en-US"/>
        </w:rPr>
        <w:t>PScell</w:t>
      </w:r>
      <w:proofErr w:type="spellEnd"/>
      <w:r w:rsidRPr="00896655">
        <w:rPr>
          <w:b/>
          <w:bCs/>
          <w:lang w:val="en-US"/>
        </w:rPr>
        <w:t xml:space="preserve"> Change).</w:t>
      </w:r>
    </w:p>
    <w:p w14:paraId="1C9DEF08" w14:textId="3C4A7E73" w:rsidR="006974D1" w:rsidRDefault="006974D1" w:rsidP="006974D1">
      <w:pPr>
        <w:jc w:val="both"/>
        <w:rPr>
          <w:b/>
          <w:bCs/>
          <w:lang w:val="en-US"/>
        </w:rPr>
      </w:pPr>
      <w:r w:rsidRPr="00896655">
        <w:rPr>
          <w:b/>
          <w:bCs/>
          <w:lang w:val="en-US"/>
        </w:rPr>
        <w:t xml:space="preserve">Proposal </w:t>
      </w:r>
      <w:r>
        <w:rPr>
          <w:b/>
          <w:bCs/>
          <w:lang w:val="en-US"/>
        </w:rPr>
        <w:t>2</w:t>
      </w:r>
      <w:r w:rsidRPr="00896655">
        <w:rPr>
          <w:b/>
          <w:bCs/>
          <w:lang w:val="en-US"/>
        </w:rPr>
        <w:t>: RAN2 to discuss the reporting by the UE via SHR of candidate cell preparation details, which may include:   number of prepared cells, number of reparation activities , Cell IDs and order in which cells were prepared , cells that were prepared and released before CHO/CPC execution, time duration that a cell was prepared for.</w:t>
      </w:r>
    </w:p>
    <w:p w14:paraId="2CB687A0" w14:textId="57BA0C8A" w:rsidR="00D54642" w:rsidRPr="006E13D1" w:rsidRDefault="006974D1" w:rsidP="006974D1">
      <w:pPr>
        <w:jc w:val="both"/>
      </w:pPr>
      <w:r w:rsidRPr="00483B95">
        <w:rPr>
          <w:b/>
          <w:bCs/>
        </w:rPr>
        <w:t xml:space="preserve">Proposal </w:t>
      </w:r>
      <w:r>
        <w:rPr>
          <w:b/>
          <w:bCs/>
        </w:rPr>
        <w:t>3</w:t>
      </w:r>
      <w:r w:rsidRPr="00483B95">
        <w:rPr>
          <w:b/>
          <w:bCs/>
        </w:rPr>
        <w:t>: The SSB index of the accessed beam in the target cell is included in the SHR.</w:t>
      </w:r>
    </w:p>
    <w:sectPr w:rsidR="00D54642"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B9D2A2" w14:textId="77777777" w:rsidR="00D71725" w:rsidRDefault="00D71725">
      <w:r>
        <w:separator/>
      </w:r>
    </w:p>
  </w:endnote>
  <w:endnote w:type="continuationSeparator" w:id="0">
    <w:p w14:paraId="52D30252" w14:textId="77777777" w:rsidR="00D71725" w:rsidRDefault="00D71725">
      <w:r>
        <w:continuationSeparator/>
      </w:r>
    </w:p>
  </w:endnote>
  <w:endnote w:type="continuationNotice" w:id="1">
    <w:p w14:paraId="7F84D9CA" w14:textId="77777777" w:rsidR="00D71725" w:rsidRDefault="00D71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433289" w:rsidRDefault="00433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433289" w:rsidRDefault="004332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433289" w:rsidRDefault="00433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9B9E2" w14:textId="77777777" w:rsidR="00D71725" w:rsidRDefault="00D71725">
      <w:r>
        <w:separator/>
      </w:r>
    </w:p>
  </w:footnote>
  <w:footnote w:type="continuationSeparator" w:id="0">
    <w:p w14:paraId="05398D1C" w14:textId="77777777" w:rsidR="00D71725" w:rsidRDefault="00D71725">
      <w:r>
        <w:continuationSeparator/>
      </w:r>
    </w:p>
  </w:footnote>
  <w:footnote w:type="continuationNotice" w:id="1">
    <w:p w14:paraId="3D530F2F" w14:textId="77777777" w:rsidR="00D71725" w:rsidRDefault="00D717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433289" w:rsidRDefault="00433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433289" w:rsidRDefault="00433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433289" w:rsidRDefault="00433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3E4D1B"/>
    <w:multiLevelType w:val="hybridMultilevel"/>
    <w:tmpl w:val="99ACF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EEF4E67"/>
    <w:multiLevelType w:val="hybridMultilevel"/>
    <w:tmpl w:val="3C285E40"/>
    <w:lvl w:ilvl="0" w:tplc="53148CEA">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D605B81"/>
    <w:multiLevelType w:val="hybridMultilevel"/>
    <w:tmpl w:val="7562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F33874"/>
    <w:multiLevelType w:val="hybridMultilevel"/>
    <w:tmpl w:val="76A89FA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78CE5C05"/>
    <w:multiLevelType w:val="hybridMultilevel"/>
    <w:tmpl w:val="C64E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9"/>
  </w:num>
  <w:num w:numId="7">
    <w:abstractNumId w:val="10"/>
  </w:num>
  <w:num w:numId="8">
    <w:abstractNumId w:val="11"/>
  </w:num>
  <w:num w:numId="9">
    <w:abstractNumId w:val="15"/>
  </w:num>
  <w:num w:numId="10">
    <w:abstractNumId w:val="19"/>
  </w:num>
  <w:num w:numId="11">
    <w:abstractNumId w:val="12"/>
  </w:num>
  <w:num w:numId="12">
    <w:abstractNumId w:val="4"/>
  </w:num>
  <w:num w:numId="13">
    <w:abstractNumId w:val="7"/>
  </w:num>
  <w:num w:numId="14">
    <w:abstractNumId w:val="2"/>
  </w:num>
  <w:num w:numId="15">
    <w:abstractNumId w:val="14"/>
  </w:num>
  <w:num w:numId="16">
    <w:abstractNumId w:val="18"/>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954"/>
    <w:rsid w:val="00023C40"/>
    <w:rsid w:val="00033397"/>
    <w:rsid w:val="00040095"/>
    <w:rsid w:val="00073C9C"/>
    <w:rsid w:val="00080512"/>
    <w:rsid w:val="0008463A"/>
    <w:rsid w:val="00090468"/>
    <w:rsid w:val="00094568"/>
    <w:rsid w:val="000B7BCF"/>
    <w:rsid w:val="000C2142"/>
    <w:rsid w:val="000C522B"/>
    <w:rsid w:val="000D58AB"/>
    <w:rsid w:val="000F072E"/>
    <w:rsid w:val="00112F1A"/>
    <w:rsid w:val="00145075"/>
    <w:rsid w:val="001600AA"/>
    <w:rsid w:val="001741A0"/>
    <w:rsid w:val="00175FA0"/>
    <w:rsid w:val="00180404"/>
    <w:rsid w:val="001849D2"/>
    <w:rsid w:val="00194CD0"/>
    <w:rsid w:val="001B42CE"/>
    <w:rsid w:val="001B49C9"/>
    <w:rsid w:val="001B595B"/>
    <w:rsid w:val="001C23F4"/>
    <w:rsid w:val="001C4F79"/>
    <w:rsid w:val="001D075F"/>
    <w:rsid w:val="001D5F5E"/>
    <w:rsid w:val="001F168B"/>
    <w:rsid w:val="001F1EB9"/>
    <w:rsid w:val="001F7831"/>
    <w:rsid w:val="00204045"/>
    <w:rsid w:val="0020712B"/>
    <w:rsid w:val="0022606D"/>
    <w:rsid w:val="00231728"/>
    <w:rsid w:val="00244A05"/>
    <w:rsid w:val="00250404"/>
    <w:rsid w:val="002524A6"/>
    <w:rsid w:val="002610D8"/>
    <w:rsid w:val="002747EC"/>
    <w:rsid w:val="002855BF"/>
    <w:rsid w:val="002C53A6"/>
    <w:rsid w:val="002E25FA"/>
    <w:rsid w:val="002F0ABD"/>
    <w:rsid w:val="002F0D22"/>
    <w:rsid w:val="00311B17"/>
    <w:rsid w:val="003172DC"/>
    <w:rsid w:val="00325AE3"/>
    <w:rsid w:val="00326069"/>
    <w:rsid w:val="00352886"/>
    <w:rsid w:val="0035462D"/>
    <w:rsid w:val="0036459E"/>
    <w:rsid w:val="00364B41"/>
    <w:rsid w:val="003703DF"/>
    <w:rsid w:val="00383096"/>
    <w:rsid w:val="0039346C"/>
    <w:rsid w:val="003A41EF"/>
    <w:rsid w:val="003B40AD"/>
    <w:rsid w:val="003C4E37"/>
    <w:rsid w:val="003D3083"/>
    <w:rsid w:val="003E16BE"/>
    <w:rsid w:val="003F1492"/>
    <w:rsid w:val="003F4E28"/>
    <w:rsid w:val="004006E8"/>
    <w:rsid w:val="00401855"/>
    <w:rsid w:val="004039F2"/>
    <w:rsid w:val="00406942"/>
    <w:rsid w:val="004146C1"/>
    <w:rsid w:val="0042758C"/>
    <w:rsid w:val="00433289"/>
    <w:rsid w:val="00441484"/>
    <w:rsid w:val="0046518C"/>
    <w:rsid w:val="00465587"/>
    <w:rsid w:val="00477455"/>
    <w:rsid w:val="004A1F7B"/>
    <w:rsid w:val="004A3011"/>
    <w:rsid w:val="004C44D2"/>
    <w:rsid w:val="004D3578"/>
    <w:rsid w:val="004D380D"/>
    <w:rsid w:val="004E07CC"/>
    <w:rsid w:val="004E213A"/>
    <w:rsid w:val="004F4540"/>
    <w:rsid w:val="004F51C0"/>
    <w:rsid w:val="004F73A7"/>
    <w:rsid w:val="00503171"/>
    <w:rsid w:val="00506C28"/>
    <w:rsid w:val="00507BEB"/>
    <w:rsid w:val="00534DA0"/>
    <w:rsid w:val="00543E6C"/>
    <w:rsid w:val="0056384C"/>
    <w:rsid w:val="00565087"/>
    <w:rsid w:val="0056573F"/>
    <w:rsid w:val="00567837"/>
    <w:rsid w:val="00571279"/>
    <w:rsid w:val="005A4852"/>
    <w:rsid w:val="005A49C6"/>
    <w:rsid w:val="005A61DB"/>
    <w:rsid w:val="005E03D8"/>
    <w:rsid w:val="00611566"/>
    <w:rsid w:val="006404EC"/>
    <w:rsid w:val="00646D99"/>
    <w:rsid w:val="00654359"/>
    <w:rsid w:val="00656910"/>
    <w:rsid w:val="006574C0"/>
    <w:rsid w:val="00696821"/>
    <w:rsid w:val="006974D1"/>
    <w:rsid w:val="006B0D25"/>
    <w:rsid w:val="006C1CB9"/>
    <w:rsid w:val="006C66D8"/>
    <w:rsid w:val="006D09FF"/>
    <w:rsid w:val="006D1E24"/>
    <w:rsid w:val="006D35DE"/>
    <w:rsid w:val="006E1057"/>
    <w:rsid w:val="006E1417"/>
    <w:rsid w:val="006F6A2C"/>
    <w:rsid w:val="007069DC"/>
    <w:rsid w:val="00710201"/>
    <w:rsid w:val="0072073A"/>
    <w:rsid w:val="00732D7E"/>
    <w:rsid w:val="007342B5"/>
    <w:rsid w:val="00734A5B"/>
    <w:rsid w:val="00736B51"/>
    <w:rsid w:val="00744E76"/>
    <w:rsid w:val="00757D40"/>
    <w:rsid w:val="00760A96"/>
    <w:rsid w:val="007662B5"/>
    <w:rsid w:val="00781F0F"/>
    <w:rsid w:val="00783F73"/>
    <w:rsid w:val="0078727C"/>
    <w:rsid w:val="00787D2F"/>
    <w:rsid w:val="0079049D"/>
    <w:rsid w:val="00793DC5"/>
    <w:rsid w:val="00796823"/>
    <w:rsid w:val="007A2E55"/>
    <w:rsid w:val="007A7B8D"/>
    <w:rsid w:val="007B18D8"/>
    <w:rsid w:val="007C095F"/>
    <w:rsid w:val="007C0ABE"/>
    <w:rsid w:val="007C2DD0"/>
    <w:rsid w:val="007E3B6E"/>
    <w:rsid w:val="007F2E08"/>
    <w:rsid w:val="008028A4"/>
    <w:rsid w:val="00813245"/>
    <w:rsid w:val="00813522"/>
    <w:rsid w:val="00840DE0"/>
    <w:rsid w:val="008549EC"/>
    <w:rsid w:val="008607A8"/>
    <w:rsid w:val="008622C2"/>
    <w:rsid w:val="0086354A"/>
    <w:rsid w:val="008768CA"/>
    <w:rsid w:val="00877EF9"/>
    <w:rsid w:val="00880559"/>
    <w:rsid w:val="00896655"/>
    <w:rsid w:val="008A334C"/>
    <w:rsid w:val="008A732E"/>
    <w:rsid w:val="008B5306"/>
    <w:rsid w:val="008C2E2A"/>
    <w:rsid w:val="008C3057"/>
    <w:rsid w:val="008D2E4D"/>
    <w:rsid w:val="008D487E"/>
    <w:rsid w:val="008D557A"/>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1C16"/>
    <w:rsid w:val="009928A9"/>
    <w:rsid w:val="009A0AF3"/>
    <w:rsid w:val="009A233F"/>
    <w:rsid w:val="009B07CD"/>
    <w:rsid w:val="009C19E9"/>
    <w:rsid w:val="009D74A6"/>
    <w:rsid w:val="009E0E87"/>
    <w:rsid w:val="00A01413"/>
    <w:rsid w:val="00A10F02"/>
    <w:rsid w:val="00A204CA"/>
    <w:rsid w:val="00A209D6"/>
    <w:rsid w:val="00A22738"/>
    <w:rsid w:val="00A252E6"/>
    <w:rsid w:val="00A430EC"/>
    <w:rsid w:val="00A516A3"/>
    <w:rsid w:val="00A53724"/>
    <w:rsid w:val="00A54B2B"/>
    <w:rsid w:val="00A56BD9"/>
    <w:rsid w:val="00A82346"/>
    <w:rsid w:val="00A9671C"/>
    <w:rsid w:val="00AA054B"/>
    <w:rsid w:val="00AA1553"/>
    <w:rsid w:val="00AB70AE"/>
    <w:rsid w:val="00AF2D8A"/>
    <w:rsid w:val="00AF387F"/>
    <w:rsid w:val="00B05380"/>
    <w:rsid w:val="00B05962"/>
    <w:rsid w:val="00B15449"/>
    <w:rsid w:val="00B16C2F"/>
    <w:rsid w:val="00B27303"/>
    <w:rsid w:val="00B36208"/>
    <w:rsid w:val="00B4037C"/>
    <w:rsid w:val="00B47FD1"/>
    <w:rsid w:val="00B516BB"/>
    <w:rsid w:val="00B7538C"/>
    <w:rsid w:val="00B84DB2"/>
    <w:rsid w:val="00BA79E9"/>
    <w:rsid w:val="00BC3555"/>
    <w:rsid w:val="00BC5EA1"/>
    <w:rsid w:val="00BE74F5"/>
    <w:rsid w:val="00BE7995"/>
    <w:rsid w:val="00BF513B"/>
    <w:rsid w:val="00C12B51"/>
    <w:rsid w:val="00C167E2"/>
    <w:rsid w:val="00C24650"/>
    <w:rsid w:val="00C251A1"/>
    <w:rsid w:val="00C25465"/>
    <w:rsid w:val="00C33079"/>
    <w:rsid w:val="00C44F72"/>
    <w:rsid w:val="00C55A12"/>
    <w:rsid w:val="00C6553E"/>
    <w:rsid w:val="00C75E28"/>
    <w:rsid w:val="00C83A13"/>
    <w:rsid w:val="00C8464A"/>
    <w:rsid w:val="00C86F10"/>
    <w:rsid w:val="00C9068C"/>
    <w:rsid w:val="00C92967"/>
    <w:rsid w:val="00CA005E"/>
    <w:rsid w:val="00CA3D0C"/>
    <w:rsid w:val="00CA654B"/>
    <w:rsid w:val="00CB53FA"/>
    <w:rsid w:val="00CB72B8"/>
    <w:rsid w:val="00CD0BA8"/>
    <w:rsid w:val="00CD3709"/>
    <w:rsid w:val="00CD4C7B"/>
    <w:rsid w:val="00CD58FE"/>
    <w:rsid w:val="00CF3816"/>
    <w:rsid w:val="00CF4946"/>
    <w:rsid w:val="00D02A90"/>
    <w:rsid w:val="00D07D31"/>
    <w:rsid w:val="00D07E01"/>
    <w:rsid w:val="00D230EE"/>
    <w:rsid w:val="00D26BBE"/>
    <w:rsid w:val="00D3148B"/>
    <w:rsid w:val="00D33BE3"/>
    <w:rsid w:val="00D3792D"/>
    <w:rsid w:val="00D54642"/>
    <w:rsid w:val="00D55E47"/>
    <w:rsid w:val="00D62E19"/>
    <w:rsid w:val="00D67CD1"/>
    <w:rsid w:val="00D71725"/>
    <w:rsid w:val="00D738D6"/>
    <w:rsid w:val="00D80795"/>
    <w:rsid w:val="00D83463"/>
    <w:rsid w:val="00D854BE"/>
    <w:rsid w:val="00D87E00"/>
    <w:rsid w:val="00D9134D"/>
    <w:rsid w:val="00D96D11"/>
    <w:rsid w:val="00DA7A03"/>
    <w:rsid w:val="00DB0DB8"/>
    <w:rsid w:val="00DB1818"/>
    <w:rsid w:val="00DC309B"/>
    <w:rsid w:val="00DC4DA2"/>
    <w:rsid w:val="00DC5261"/>
    <w:rsid w:val="00DC6121"/>
    <w:rsid w:val="00DD6067"/>
    <w:rsid w:val="00DE25D2"/>
    <w:rsid w:val="00E31861"/>
    <w:rsid w:val="00E35A31"/>
    <w:rsid w:val="00E363C3"/>
    <w:rsid w:val="00E4215C"/>
    <w:rsid w:val="00E42660"/>
    <w:rsid w:val="00E435FD"/>
    <w:rsid w:val="00E46C08"/>
    <w:rsid w:val="00E471CF"/>
    <w:rsid w:val="00E62835"/>
    <w:rsid w:val="00E77645"/>
    <w:rsid w:val="00E83697"/>
    <w:rsid w:val="00E859B6"/>
    <w:rsid w:val="00EA66C9"/>
    <w:rsid w:val="00EC4A25"/>
    <w:rsid w:val="00ED2F40"/>
    <w:rsid w:val="00EE111C"/>
    <w:rsid w:val="00EF612C"/>
    <w:rsid w:val="00EF62A1"/>
    <w:rsid w:val="00F025A2"/>
    <w:rsid w:val="00F036E9"/>
    <w:rsid w:val="00F07388"/>
    <w:rsid w:val="00F2026E"/>
    <w:rsid w:val="00F2210A"/>
    <w:rsid w:val="00F31372"/>
    <w:rsid w:val="00F37743"/>
    <w:rsid w:val="00F451F8"/>
    <w:rsid w:val="00F54A3D"/>
    <w:rsid w:val="00F54CB0"/>
    <w:rsid w:val="00F579CD"/>
    <w:rsid w:val="00F653B8"/>
    <w:rsid w:val="00F71B89"/>
    <w:rsid w:val="00F7353C"/>
    <w:rsid w:val="00F76F8F"/>
    <w:rsid w:val="00F941DF"/>
    <w:rsid w:val="00F94A77"/>
    <w:rsid w:val="00FA1266"/>
    <w:rsid w:val="00FB186B"/>
    <w:rsid w:val="00FB36FA"/>
    <w:rsid w:val="00FC029D"/>
    <w:rsid w:val="00FC1192"/>
    <w:rsid w:val="00FE07DC"/>
    <w:rsid w:val="00FE106D"/>
    <w:rsid w:val="00FE251B"/>
    <w:rsid w:val="03AC6DA3"/>
    <w:rsid w:val="0909F80A"/>
    <w:rsid w:val="1AF520D1"/>
    <w:rsid w:val="26B9E955"/>
    <w:rsid w:val="2B79A9F4"/>
    <w:rsid w:val="2E3C3DE9"/>
    <w:rsid w:val="32CC9281"/>
    <w:rsid w:val="372F2A27"/>
    <w:rsid w:val="41C9CF60"/>
    <w:rsid w:val="473F1665"/>
    <w:rsid w:val="47EBA8DE"/>
    <w:rsid w:val="4E8F2A0B"/>
    <w:rsid w:val="51D6F158"/>
    <w:rsid w:val="59C4CA14"/>
    <w:rsid w:val="6B8E8BB5"/>
    <w:rsid w:val="73F5C37A"/>
    <w:rsid w:val="742E55F2"/>
    <w:rsid w:val="7CE528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A79E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列表段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character" w:styleId="CommentReference">
    <w:name w:val="annotation reference"/>
    <w:basedOn w:val="DefaultParagraphFont"/>
    <w:rsid w:val="00BF513B"/>
    <w:rPr>
      <w:sz w:val="16"/>
      <w:szCs w:val="16"/>
    </w:rPr>
  </w:style>
  <w:style w:type="paragraph" w:styleId="CommentText">
    <w:name w:val="annotation text"/>
    <w:basedOn w:val="Normal"/>
    <w:link w:val="CommentTextChar"/>
    <w:rsid w:val="00BF513B"/>
  </w:style>
  <w:style w:type="character" w:customStyle="1" w:styleId="CommentTextChar">
    <w:name w:val="Comment Text Char"/>
    <w:basedOn w:val="DefaultParagraphFont"/>
    <w:link w:val="CommentText"/>
    <w:rsid w:val="00BF513B"/>
    <w:rPr>
      <w:lang w:eastAsia="en-US"/>
    </w:rPr>
  </w:style>
  <w:style w:type="paragraph" w:styleId="CommentSubject">
    <w:name w:val="annotation subject"/>
    <w:basedOn w:val="CommentText"/>
    <w:next w:val="CommentText"/>
    <w:link w:val="CommentSubjectChar"/>
    <w:rsid w:val="00BF513B"/>
    <w:rPr>
      <w:b/>
      <w:bCs/>
    </w:rPr>
  </w:style>
  <w:style w:type="character" w:customStyle="1" w:styleId="CommentSubjectChar">
    <w:name w:val="Comment Subject Char"/>
    <w:basedOn w:val="CommentTextChar"/>
    <w:link w:val="CommentSubject"/>
    <w:rsid w:val="00BF513B"/>
    <w:rPr>
      <w:b/>
      <w:bCs/>
      <w:lang w:eastAsia="en-US"/>
    </w:rPr>
  </w:style>
  <w:style w:type="paragraph" w:styleId="Caption">
    <w:name w:val="caption"/>
    <w:basedOn w:val="Normal"/>
    <w:next w:val="Normal"/>
    <w:unhideWhenUsed/>
    <w:qFormat/>
    <w:rsid w:val="00BF513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99805">
      <w:bodyDiv w:val="1"/>
      <w:marLeft w:val="0"/>
      <w:marRight w:val="0"/>
      <w:marTop w:val="0"/>
      <w:marBottom w:val="0"/>
      <w:divBdr>
        <w:top w:val="none" w:sz="0" w:space="0" w:color="auto"/>
        <w:left w:val="none" w:sz="0" w:space="0" w:color="auto"/>
        <w:bottom w:val="none" w:sz="0" w:space="0" w:color="auto"/>
        <w:right w:val="none" w:sz="0" w:space="0" w:color="auto"/>
      </w:divBdr>
      <w:divsChild>
        <w:div w:id="1350449997">
          <w:marLeft w:val="1181"/>
          <w:marRight w:val="0"/>
          <w:marTop w:val="0"/>
          <w:marBottom w:val="120"/>
          <w:divBdr>
            <w:top w:val="none" w:sz="0" w:space="0" w:color="auto"/>
            <w:left w:val="none" w:sz="0" w:space="0" w:color="auto"/>
            <w:bottom w:val="none" w:sz="0" w:space="0" w:color="auto"/>
            <w:right w:val="none" w:sz="0" w:space="0" w:color="auto"/>
          </w:divBdr>
        </w:div>
      </w:divsChild>
    </w:div>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56842632">
      <w:bodyDiv w:val="1"/>
      <w:marLeft w:val="0"/>
      <w:marRight w:val="0"/>
      <w:marTop w:val="0"/>
      <w:marBottom w:val="0"/>
      <w:divBdr>
        <w:top w:val="none" w:sz="0" w:space="0" w:color="auto"/>
        <w:left w:val="none" w:sz="0" w:space="0" w:color="auto"/>
        <w:bottom w:val="none" w:sz="0" w:space="0" w:color="auto"/>
        <w:right w:val="none" w:sz="0" w:space="0" w:color="auto"/>
      </w:divBdr>
      <w:divsChild>
        <w:div w:id="811749828">
          <w:marLeft w:val="1541"/>
          <w:marRight w:val="0"/>
          <w:marTop w:val="0"/>
          <w:marBottom w:val="120"/>
          <w:divBdr>
            <w:top w:val="none" w:sz="0" w:space="0" w:color="auto"/>
            <w:left w:val="none" w:sz="0" w:space="0" w:color="auto"/>
            <w:bottom w:val="none" w:sz="0" w:space="0" w:color="auto"/>
            <w:right w:val="none" w:sz="0" w:space="0" w:color="auto"/>
          </w:divBdr>
        </w:div>
      </w:divsChild>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5AIRPNAIUNRU-490051479-3623</_dlc_DocId>
    <_dlc_DocIdUrl xmlns="71c5aaf6-e6ce-465b-b873-5148d2a4c105">
      <Url>https://nokia.sharepoint.com/sites/c5g/projects/FAAS/_layouts/15/DocIdRedir.aspx?ID=5AIRPNAIUNRU-490051479-3623</Url>
      <Description>5AIRPNAIUNRU-490051479-3623</Description>
    </_dlc_DocIdUrl>
    <Document_x0020_category xmlns="3b34c8f0-1ef5-4d1e-bb66-517ce7fe7356" xsi:nil="true"/>
    <_Flow_SignoffStatus xmlns="bd98b143-97af-43fb-a8de-63b93b9440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6BF27C6-06A8-420A-B686-E6AA4F37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1093</Words>
  <Characters>6236</Characters>
  <Application>Microsoft Office Word</Application>
  <DocSecurity>0</DocSecurity>
  <Lines>51</Lines>
  <Paragraphs>14</Paragraphs>
  <ScaleCrop>false</ScaleCrop>
  <Manager/>
  <Company>Nokia</Company>
  <LinksUpToDate>false</LinksUpToDate>
  <CharactersWithSpaces>7315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2021-10-22T04:49:00Z</dcterms:created>
  <dcterms:modified xsi:type="dcterms:W3CDTF">2021-10-22T06:51:00Z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5b6278a9-a389-4f16-83f4-38ba44751567</vt:lpwstr>
  </property>
</Properties>
</file>